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A7C">
        <w:rPr>
          <w:rFonts w:ascii="Times New Roman" w:hAnsi="Times New Roman" w:cs="Times New Roman"/>
          <w:b/>
          <w:sz w:val="24"/>
          <w:szCs w:val="24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</w:t>
      </w:r>
      <w:proofErr w:type="gramStart"/>
      <w:r w:rsidRPr="00006A7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006A7C">
        <w:rPr>
          <w:rFonts w:ascii="Times New Roman" w:hAnsi="Times New Roman" w:cs="Times New Roman"/>
          <w:b/>
          <w:sz w:val="24"/>
          <w:szCs w:val="24"/>
        </w:rPr>
        <w:t xml:space="preserve"> VI ТИПОВ</w:t>
      </w:r>
      <w:r w:rsidRPr="00006A7C">
        <w:rPr>
          <w:rFonts w:ascii="Times New Roman" w:hAnsi="Times New Roman" w:cs="Times New Roman"/>
          <w:b/>
          <w:sz w:val="24"/>
          <w:szCs w:val="24"/>
        </w:rPr>
        <w:t xml:space="preserve">, АПЛАСТИЧЕСКОЙ АНЕМИЕЙ НЕУТОЧНЕННОЙ, НАСЛЕДСТВЕННЫМ ДЕФИЦИТОМ ФАКТОРОВ </w:t>
      </w:r>
      <w:r w:rsidRPr="00006A7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6A7C">
        <w:rPr>
          <w:rFonts w:ascii="Times New Roman" w:hAnsi="Times New Roman" w:cs="Times New Roman"/>
          <w:b/>
          <w:sz w:val="24"/>
          <w:szCs w:val="24"/>
        </w:rPr>
        <w:t xml:space="preserve"> (ФИБРИНОГЕНА), </w:t>
      </w:r>
      <w:r w:rsidRPr="00006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06A7C">
        <w:rPr>
          <w:rFonts w:ascii="Times New Roman" w:hAnsi="Times New Roman" w:cs="Times New Roman"/>
          <w:b/>
          <w:sz w:val="24"/>
          <w:szCs w:val="24"/>
        </w:rPr>
        <w:t xml:space="preserve"> (ЛАБИЛЬНОГО), Х (СТЮАРТА-ПРАУЭРА)</w:t>
      </w:r>
      <w:r w:rsidRPr="00006A7C">
        <w:rPr>
          <w:rFonts w:ascii="Times New Roman" w:hAnsi="Times New Roman" w:cs="Times New Roman"/>
          <w:b/>
          <w:sz w:val="24"/>
          <w:szCs w:val="24"/>
        </w:rPr>
        <w:t>, ЛИЦ ПОСЛЕ ТРАНСПЛАНТАЦИИ ОРГАНОВ И (ИЛИ) ТКАНЕЙ</w:t>
      </w:r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I. Лекарственные препараты, которыми обеспечиваются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больные гемофилией</w:t>
      </w:r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  <w:vMerge w:val="restart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024" w:type="dxa"/>
            <w:vMerge w:val="restart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</w:tr>
      <w:tr w:rsidR="001D4B6B" w:rsidRPr="00006A7C" w:rsidTr="00006A7C">
        <w:tc>
          <w:tcPr>
            <w:tcW w:w="1020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1D4B6B" w:rsidRPr="00006A7C" w:rsidTr="00006A7C">
        <w:tc>
          <w:tcPr>
            <w:tcW w:w="1020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1D4B6B" w:rsidRPr="00006A7C" w:rsidTr="00006A7C">
        <w:tc>
          <w:tcPr>
            <w:tcW w:w="1020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1D4B6B" w:rsidRPr="00006A7C" w:rsidTr="00006A7C">
        <w:tc>
          <w:tcPr>
            <w:tcW w:w="1020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1D4B6B" w:rsidRPr="00006A7C" w:rsidTr="00006A7C">
        <w:tc>
          <w:tcPr>
            <w:tcW w:w="1020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1D4B6B" w:rsidRPr="00006A7C" w:rsidTr="00006A7C">
        <w:tc>
          <w:tcPr>
            <w:tcW w:w="1020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1D4B6B" w:rsidRPr="00006A7C" w:rsidTr="00006A7C">
        <w:tc>
          <w:tcPr>
            <w:tcW w:w="1020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альфа (</w:t>
            </w:r>
            <w:proofErr w:type="gram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II. Лекарственные препараты, которыми обеспечиваются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больные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муковисцидозом</w:t>
      </w:r>
      <w:proofErr w:type="spellEnd"/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противокашлевые препараты и средства для лечения простудных </w:t>
            </w:r>
            <w:r w:rsidRPr="0000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R05C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</w:tbl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III. Лекарственные препараты, которыми обеспечиваются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больные гипофизарным нанизмом</w:t>
      </w:r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IV. Лекарственные препараты, которыми обеспечиваются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больные болезнью Гоше</w:t>
      </w:r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  <w:vMerge w:val="restart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  <w:vMerge w:val="restart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1D4B6B" w:rsidRPr="00006A7C" w:rsidTr="00006A7C">
        <w:tc>
          <w:tcPr>
            <w:tcW w:w="1020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</w:tbl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V. Лекарственные препараты, которыми обеспечиваются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больные злокачественными новообразованиями </w:t>
      </w:r>
      <w:proofErr w:type="gram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лимфоидной</w:t>
      </w:r>
      <w:proofErr w:type="gram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кроветворной и родственных им тканей (хронический</w:t>
      </w:r>
      <w:proofErr w:type="gramEnd"/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миелоидный лейкоз,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макроглобулинемия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Вальденстрема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множественная миелома, фолликулярная (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нодулярная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неходжкинская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лимфома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, мелкоклеточная (диффузная)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неходжкинская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лимфома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, мелкоклеточная с расщепленными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ядрами (</w:t>
      </w:r>
      <w:proofErr w:type="gram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диффузная</w:t>
      </w:r>
      <w:proofErr w:type="gram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неходжкинская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лимфома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, крупноклеточная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(диффузная)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неходжкинская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лимфома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иммунобластная</w:t>
      </w:r>
      <w:proofErr w:type="spellEnd"/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(</w:t>
      </w:r>
      <w:proofErr w:type="gram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диффузная</w:t>
      </w:r>
      <w:proofErr w:type="gram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неходжкинская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лимфома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, другие типы диффузных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неходжкинских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лимфом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диффузная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неходжкинская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лимфома</w:t>
      </w:r>
      <w:proofErr w:type="spellEnd"/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неуточненная, другие и неуточненные типы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неходжкинской</w:t>
      </w:r>
      <w:proofErr w:type="spellEnd"/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лимфомы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хронический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лимфоцитарный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лейкоз)</w:t>
      </w:r>
      <w:proofErr w:type="gramEnd"/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  <w:proofErr w:type="spellEnd"/>
          </w:p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</w:tr>
    </w:tbl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VI. Лекарственные препараты, которыми обеспечиваются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больные рассеянным склерозом</w:t>
      </w:r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бета-1a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L03AX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024" w:type="dxa"/>
            <w:vMerge w:val="restart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  <w:proofErr w:type="spellEnd"/>
          </w:p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</w:tr>
    </w:tbl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VII. Лекарственные препараты, которыми обеспечиваются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пациенты после трансплантации органов и (или) тканей</w:t>
      </w:r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VIII. Лекарственные препараты, которыми обеспечиваются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больные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гемолитико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-уремическим синдромом</w:t>
      </w:r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  <w:proofErr w:type="spellEnd"/>
          </w:p>
        </w:tc>
      </w:tr>
    </w:tbl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IX. Лекарственные препараты, которыми обеспечиваются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больные юношеским артритом с системным началом</w:t>
      </w:r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</w:p>
        </w:tc>
      </w:tr>
    </w:tbl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X. Лекарственные препараты, которыми обеспечиваются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больные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мукополисахаридозом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 типа</w:t>
      </w:r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  <w:proofErr w:type="spellEnd"/>
          </w:p>
        </w:tc>
      </w:tr>
    </w:tbl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XI. Лекарственные препараты, которыми обеспечиваются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больные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мукополисахаридозом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II типа</w:t>
      </w:r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</w:tr>
    </w:tbl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XII. Лекарственные препараты, которыми обеспечиваются</w:t>
      </w:r>
    </w:p>
    <w:p w:rsidR="001D4B6B" w:rsidRPr="00006A7C" w:rsidRDefault="001D4B6B" w:rsidP="001D4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больные </w:t>
      </w:r>
      <w:proofErr w:type="spellStart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>мукополисахаридозом</w:t>
      </w:r>
      <w:proofErr w:type="spellEnd"/>
      <w:r w:rsidRPr="00006A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VI типа</w:t>
      </w:r>
    </w:p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B" w:rsidRPr="00006A7C" w:rsidTr="00006A7C">
        <w:tc>
          <w:tcPr>
            <w:tcW w:w="1020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799" w:type="dxa"/>
          </w:tcPr>
          <w:p w:rsidR="001D4B6B" w:rsidRPr="00006A7C" w:rsidRDefault="001D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  <w:proofErr w:type="spellEnd"/>
          </w:p>
        </w:tc>
      </w:tr>
    </w:tbl>
    <w:p w:rsidR="001D4B6B" w:rsidRPr="00006A7C" w:rsidRDefault="001D4B6B" w:rsidP="001D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7C" w:rsidRPr="00006A7C" w:rsidRDefault="00006A7C" w:rsidP="0000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7C">
        <w:rPr>
          <w:rFonts w:ascii="Times New Roman" w:hAnsi="Times New Roman" w:cs="Times New Roman"/>
          <w:b/>
          <w:sz w:val="24"/>
          <w:szCs w:val="24"/>
        </w:rPr>
        <w:t>XIII. Лекарственные препараты, которыми обеспечиваются</w:t>
      </w:r>
    </w:p>
    <w:p w:rsidR="00006A7C" w:rsidRPr="00006A7C" w:rsidRDefault="00006A7C" w:rsidP="0000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7C">
        <w:rPr>
          <w:rFonts w:ascii="Times New Roman" w:hAnsi="Times New Roman" w:cs="Times New Roman"/>
          <w:b/>
          <w:sz w:val="24"/>
          <w:szCs w:val="24"/>
        </w:rPr>
        <w:t xml:space="preserve">больные </w:t>
      </w:r>
      <w:proofErr w:type="spellStart"/>
      <w:r w:rsidRPr="00006A7C">
        <w:rPr>
          <w:rFonts w:ascii="Times New Roman" w:hAnsi="Times New Roman" w:cs="Times New Roman"/>
          <w:b/>
          <w:sz w:val="24"/>
          <w:szCs w:val="24"/>
        </w:rPr>
        <w:t>апластической</w:t>
      </w:r>
      <w:proofErr w:type="spellEnd"/>
      <w:r w:rsidRPr="00006A7C">
        <w:rPr>
          <w:rFonts w:ascii="Times New Roman" w:hAnsi="Times New Roman" w:cs="Times New Roman"/>
          <w:b/>
          <w:sz w:val="24"/>
          <w:szCs w:val="24"/>
        </w:rPr>
        <w:t xml:space="preserve"> анемией неуточненной</w:t>
      </w:r>
    </w:p>
    <w:p w:rsidR="00006A7C" w:rsidRPr="00006A7C" w:rsidRDefault="00006A7C" w:rsidP="00006A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006A7C" w:rsidRPr="00006A7C" w:rsidTr="00006A7C">
        <w:tc>
          <w:tcPr>
            <w:tcW w:w="1020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Анатомно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-терапевтическо-химическая классификация (АТХ)</w:t>
            </w:r>
          </w:p>
        </w:tc>
        <w:tc>
          <w:tcPr>
            <w:tcW w:w="4799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6A7C" w:rsidRPr="00006A7C" w:rsidTr="00006A7C">
        <w:tc>
          <w:tcPr>
            <w:tcW w:w="1020" w:type="dxa"/>
            <w:vAlign w:val="center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24" w:type="dxa"/>
            <w:vAlign w:val="center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799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7C" w:rsidRPr="00006A7C" w:rsidTr="00006A7C">
        <w:tc>
          <w:tcPr>
            <w:tcW w:w="1020" w:type="dxa"/>
            <w:vAlign w:val="center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  <w:vAlign w:val="center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799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7C" w:rsidRPr="00006A7C" w:rsidTr="00006A7C">
        <w:tc>
          <w:tcPr>
            <w:tcW w:w="1020" w:type="dxa"/>
            <w:vAlign w:val="center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  <w:vAlign w:val="center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799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7C" w:rsidRPr="00006A7C" w:rsidTr="00006A7C">
        <w:tc>
          <w:tcPr>
            <w:tcW w:w="1020" w:type="dxa"/>
            <w:vAlign w:val="bottom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024" w:type="dxa"/>
            <w:vAlign w:val="bottom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799" w:type="dxa"/>
            <w:vAlign w:val="bottom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006A7C" w:rsidRPr="00006A7C" w:rsidRDefault="00006A7C" w:rsidP="0000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7C" w:rsidRPr="00006A7C" w:rsidRDefault="00006A7C" w:rsidP="0000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7C">
        <w:rPr>
          <w:rFonts w:ascii="Times New Roman" w:hAnsi="Times New Roman" w:cs="Times New Roman"/>
          <w:b/>
          <w:sz w:val="24"/>
          <w:szCs w:val="24"/>
        </w:rPr>
        <w:t>XIV. Лекарственные препараты, которыми обеспечиваются</w:t>
      </w:r>
    </w:p>
    <w:p w:rsidR="00006A7C" w:rsidRPr="00006A7C" w:rsidRDefault="00006A7C" w:rsidP="0000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7C">
        <w:rPr>
          <w:rFonts w:ascii="Times New Roman" w:hAnsi="Times New Roman" w:cs="Times New Roman"/>
          <w:b/>
          <w:sz w:val="24"/>
          <w:szCs w:val="24"/>
        </w:rPr>
        <w:t>больные наследственным дефицитом факторов II (фибриногена),</w:t>
      </w:r>
    </w:p>
    <w:p w:rsidR="00006A7C" w:rsidRPr="00006A7C" w:rsidRDefault="00006A7C" w:rsidP="0000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7C">
        <w:rPr>
          <w:rFonts w:ascii="Times New Roman" w:hAnsi="Times New Roman" w:cs="Times New Roman"/>
          <w:b/>
          <w:sz w:val="24"/>
          <w:szCs w:val="24"/>
        </w:rPr>
        <w:t xml:space="preserve">VII (лабильного), X (Стюарта - </w:t>
      </w:r>
      <w:proofErr w:type="spellStart"/>
      <w:r w:rsidRPr="00006A7C">
        <w:rPr>
          <w:rFonts w:ascii="Times New Roman" w:hAnsi="Times New Roman" w:cs="Times New Roman"/>
          <w:b/>
          <w:sz w:val="24"/>
          <w:szCs w:val="24"/>
        </w:rPr>
        <w:t>Прауэра</w:t>
      </w:r>
      <w:proofErr w:type="spellEnd"/>
      <w:r w:rsidRPr="00006A7C">
        <w:rPr>
          <w:rFonts w:ascii="Times New Roman" w:hAnsi="Times New Roman" w:cs="Times New Roman"/>
          <w:b/>
          <w:sz w:val="24"/>
          <w:szCs w:val="24"/>
        </w:rPr>
        <w:t>)</w:t>
      </w:r>
    </w:p>
    <w:p w:rsidR="00006A7C" w:rsidRPr="00006A7C" w:rsidRDefault="00006A7C" w:rsidP="0000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799"/>
      </w:tblGrid>
      <w:tr w:rsidR="00006A7C" w:rsidRPr="00006A7C" w:rsidTr="00006A7C">
        <w:tc>
          <w:tcPr>
            <w:tcW w:w="1020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Анатомно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-терапевтическо-химическая классификация (АТХ)</w:t>
            </w:r>
          </w:p>
        </w:tc>
        <w:tc>
          <w:tcPr>
            <w:tcW w:w="4799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6A7C" w:rsidRPr="00006A7C" w:rsidTr="00006A7C">
        <w:tc>
          <w:tcPr>
            <w:tcW w:w="1020" w:type="dxa"/>
            <w:vAlign w:val="center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24" w:type="dxa"/>
            <w:vAlign w:val="center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799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7C" w:rsidRPr="00006A7C" w:rsidTr="00006A7C">
        <w:tc>
          <w:tcPr>
            <w:tcW w:w="1020" w:type="dxa"/>
            <w:vAlign w:val="center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024" w:type="dxa"/>
            <w:vAlign w:val="center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799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7C" w:rsidRPr="00006A7C" w:rsidTr="00006A7C">
        <w:tc>
          <w:tcPr>
            <w:tcW w:w="1020" w:type="dxa"/>
            <w:vAlign w:val="center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B02В</w:t>
            </w:r>
          </w:p>
        </w:tc>
        <w:tc>
          <w:tcPr>
            <w:tcW w:w="4024" w:type="dxa"/>
            <w:vAlign w:val="center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799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7C" w:rsidRPr="00006A7C" w:rsidTr="00006A7C">
        <w:tc>
          <w:tcPr>
            <w:tcW w:w="1020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B02ВD</w:t>
            </w:r>
          </w:p>
        </w:tc>
        <w:tc>
          <w:tcPr>
            <w:tcW w:w="4024" w:type="dxa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799" w:type="dxa"/>
            <w:vAlign w:val="center"/>
          </w:tcPr>
          <w:p w:rsidR="00006A7C" w:rsidRPr="00006A7C" w:rsidRDefault="0000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 xml:space="preserve"> альфа (</w:t>
            </w:r>
            <w:proofErr w:type="gramStart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)".</w:t>
            </w:r>
          </w:p>
        </w:tc>
      </w:tr>
    </w:tbl>
    <w:p w:rsidR="00006A7C" w:rsidRPr="00006A7C" w:rsidRDefault="00006A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6A7C" w:rsidRPr="00006A7C" w:rsidSect="00EE4DB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21"/>
    <w:rsid w:val="00006A7C"/>
    <w:rsid w:val="001D4B6B"/>
    <w:rsid w:val="00B23221"/>
    <w:rsid w:val="00F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Юлия Валерьевна</dc:creator>
  <cp:keywords/>
  <dc:description/>
  <cp:lastModifiedBy>Исупова Юлия Валерьевна</cp:lastModifiedBy>
  <cp:revision>2</cp:revision>
  <dcterms:created xsi:type="dcterms:W3CDTF">2020-04-29T09:35:00Z</dcterms:created>
  <dcterms:modified xsi:type="dcterms:W3CDTF">2020-04-29T09:49:00Z</dcterms:modified>
</cp:coreProperties>
</file>